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3325B766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0E0D9D">
        <w:rPr>
          <w:rFonts w:ascii="Aptos Display" w:eastAsia="Gill Sans MT" w:hAnsi="Aptos Display" w:cs="Gill Sans MT"/>
          <w:sz w:val="40"/>
          <w:szCs w:val="40"/>
        </w:rPr>
        <w:t>4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FF41EA">
        <w:rPr>
          <w:rFonts w:ascii="Aptos Display" w:eastAsia="Gill Sans MT" w:hAnsi="Aptos Display" w:cs="Gill Sans MT"/>
          <w:sz w:val="40"/>
          <w:szCs w:val="40"/>
        </w:rPr>
        <w:t>2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0E0D9D">
        <w:rPr>
          <w:rFonts w:ascii="Aptos Display" w:eastAsia="Gill Sans MT" w:hAnsi="Aptos Display" w:cs="Gill Sans MT"/>
          <w:sz w:val="40"/>
          <w:szCs w:val="40"/>
        </w:rPr>
        <w:t>1</w:t>
      </w:r>
    </w:p>
    <w:p w14:paraId="294A8255" w14:textId="6BBC79C8" w:rsidR="00C97A03" w:rsidRDefault="000E0D9D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Warstwa odsączająca i odcinająca</w:t>
      </w:r>
    </w:p>
    <w:p w14:paraId="24EE1DB5" w14:textId="3D535698" w:rsidR="00C97A03" w:rsidRPr="005D5B52" w:rsidRDefault="00C97A03" w:rsidP="005D5B52">
      <w:pPr>
        <w:pStyle w:val="Standard"/>
        <w:tabs>
          <w:tab w:val="left" w:pos="567"/>
        </w:tabs>
        <w:jc w:val="both"/>
        <w:rPr>
          <w:rFonts w:ascii="Aptos Display" w:hAnsi="Aptos Display"/>
          <w:sz w:val="18"/>
          <w:szCs w:val="18"/>
        </w:rPr>
      </w:pPr>
    </w:p>
    <w:p w14:paraId="45F40337" w14:textId="46D5AF06" w:rsidR="00E04FCC" w:rsidRPr="00E04FCC" w:rsidRDefault="00C71CA9" w:rsidP="00C71CA9">
      <w:pPr>
        <w:pStyle w:val="Standard"/>
        <w:pageBreakBefore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lastRenderedPageBreak/>
        <w:t xml:space="preserve">1. </w:t>
      </w:r>
      <w:r w:rsidR="00E04FCC" w:rsidRPr="00E04FCC">
        <w:rPr>
          <w:rFonts w:ascii="Aptos Display" w:hAnsi="Aptos Display"/>
          <w:sz w:val="18"/>
          <w:szCs w:val="18"/>
        </w:rPr>
        <w:t>WSTĘP</w:t>
      </w:r>
    </w:p>
    <w:p w14:paraId="3D2C3A0F" w14:textId="351F24EB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Przedmiot SST</w:t>
      </w:r>
    </w:p>
    <w:p w14:paraId="29B57F64" w14:textId="7A58E7B4" w:rsidR="00E04FCC" w:rsidRDefault="00C71CA9" w:rsidP="000E0D9D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71CA9">
        <w:rPr>
          <w:rFonts w:ascii="Aptos Display" w:hAnsi="Aptos Display"/>
          <w:sz w:val="18"/>
          <w:szCs w:val="18"/>
        </w:rPr>
        <w:t xml:space="preserve">Przedmiotem niniejszej szczegółowej specyfikacji technicznej (SST) są wymagania dotyczące wykonania i odbioru robót związanych z </w:t>
      </w:r>
      <w:r w:rsidR="000E0D9D" w:rsidRPr="000E0D9D">
        <w:rPr>
          <w:rFonts w:ascii="Aptos Display" w:hAnsi="Aptos Display"/>
          <w:sz w:val="18"/>
          <w:szCs w:val="18"/>
        </w:rPr>
        <w:t>wykonaniem warstwy odsączającej z piasku w ramach inwestycji</w:t>
      </w:r>
      <w:r w:rsidR="000E0D9D">
        <w:rPr>
          <w:rFonts w:ascii="Aptos Display" w:hAnsi="Aptos Display"/>
          <w:sz w:val="18"/>
          <w:szCs w:val="18"/>
        </w:rPr>
        <w:t xml:space="preserve"> </w:t>
      </w:r>
      <w:r w:rsidR="00E04FCC">
        <w:rPr>
          <w:rFonts w:ascii="Aptos Display" w:hAnsi="Aptos Display"/>
          <w:sz w:val="18"/>
          <w:szCs w:val="18"/>
        </w:rPr>
        <w:t>pn.:</w:t>
      </w:r>
    </w:p>
    <w:p w14:paraId="02FB98BC" w14:textId="77777777" w:rsidR="004D690C" w:rsidRDefault="004D690C" w:rsidP="004D690C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64BC2C8F" w14:textId="32E4EAA2" w:rsidR="00E04FCC" w:rsidRPr="00E04FCC" w:rsidRDefault="00E04FCC" w:rsidP="00E04FCC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2206655C" w14:textId="5BE28CB3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Zakres stosowania SST</w:t>
      </w:r>
    </w:p>
    <w:p w14:paraId="0DA2DBCB" w14:textId="058CCB4B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SST stanowi dokument przetargowy i kontraktowy przy zlecaniu i realizacji robót jak w pkt 1.1.</w:t>
      </w:r>
    </w:p>
    <w:p w14:paraId="3BD6C09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1.3.  Zakres robót objętych SST </w:t>
      </w:r>
    </w:p>
    <w:p w14:paraId="38A6D2B2" w14:textId="39EDCB32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Ustalenia zawarte w niniejszej specyfikacji dotyczą zasad wykonania warstwy odsączającej o grubości  10</w:t>
      </w:r>
      <w:r w:rsidR="004F7761">
        <w:rPr>
          <w:rFonts w:ascii="Aptos Display" w:hAnsi="Aptos Display"/>
          <w:bCs/>
          <w:sz w:val="18"/>
          <w:szCs w:val="18"/>
        </w:rPr>
        <w:t>/15</w:t>
      </w:r>
      <w:r w:rsidRPr="000E0D9D">
        <w:rPr>
          <w:rFonts w:ascii="Aptos Display" w:hAnsi="Aptos Display"/>
          <w:bCs/>
          <w:sz w:val="18"/>
          <w:szCs w:val="18"/>
        </w:rPr>
        <w:t xml:space="preserve"> cm z piasku </w:t>
      </w:r>
    </w:p>
    <w:p w14:paraId="72EDC3D6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iCs/>
          <w:sz w:val="18"/>
          <w:szCs w:val="18"/>
        </w:rPr>
      </w:pPr>
      <w:r w:rsidRPr="000E0D9D">
        <w:rPr>
          <w:rFonts w:ascii="Aptos Display" w:hAnsi="Aptos Display"/>
          <w:bCs/>
          <w:iCs/>
          <w:sz w:val="18"/>
          <w:szCs w:val="18"/>
        </w:rPr>
        <w:t>Ilość robót do wykonania – wg przedmiaru robót.</w:t>
      </w:r>
    </w:p>
    <w:p w14:paraId="267EEC65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1.4.  Określenia podstawowe</w:t>
      </w:r>
    </w:p>
    <w:p w14:paraId="6E3F97B6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Stosowane określenia podstawowe są zgodne z obowiązującymi, odpowiednimi polskimi normami i z definicjami podanymi w SST D-00.00.00 „Wymagania ogólne” pkt 1.4.</w:t>
      </w:r>
    </w:p>
    <w:p w14:paraId="18AC03B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1.5.  Ogólne wymagania dotyczące robót</w:t>
      </w:r>
    </w:p>
    <w:p w14:paraId="1A17AB8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wymagania dotyczące robót podano w SST D-00.00.00 „Wymagania ogólne” pkt 1.5.</w:t>
      </w:r>
    </w:p>
    <w:p w14:paraId="191CDD73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2.  MATERIAŁY</w:t>
      </w:r>
    </w:p>
    <w:p w14:paraId="0368321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2.1.  Ogólne wymagania dotyczące materiałów</w:t>
      </w:r>
    </w:p>
    <w:p w14:paraId="4F5731E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wymagania dotyczące materiałów, ich pozyskiwania i składowania podano w SST D-00.00.00 „Wymagania ogólne” pkt 2.</w:t>
      </w:r>
    </w:p>
    <w:p w14:paraId="5F21C9DF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2.2.  Rodzaj materiału</w:t>
      </w:r>
    </w:p>
    <w:p w14:paraId="2E4A6C3F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Materiałem stosowanym do wykonania warstwy odsączającej jest piasek.</w:t>
      </w:r>
    </w:p>
    <w:p w14:paraId="78276681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2.3.  Wymagania dla kruszywa</w:t>
      </w:r>
    </w:p>
    <w:p w14:paraId="1A9456DB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Piasek do wykonania warstwy odsączającej powinien spełniać warunki:</w:t>
      </w:r>
    </w:p>
    <w:p w14:paraId="47D4C9E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a) szczelności, określony zależnością: 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15</w:t>
      </w:r>
      <w:r w:rsidRPr="000E0D9D">
        <w:rPr>
          <w:rFonts w:ascii="Aptos Display" w:hAnsi="Aptos Display"/>
          <w:bCs/>
          <w:sz w:val="18"/>
          <w:szCs w:val="18"/>
        </w:rPr>
        <w:t>/d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85</w:t>
      </w:r>
      <w:r w:rsidRPr="000E0D9D">
        <w:rPr>
          <w:rFonts w:ascii="Aptos Display" w:hAnsi="Aptos Display"/>
          <w:bCs/>
          <w:sz w:val="18"/>
          <w:szCs w:val="18"/>
        </w:rPr>
        <w:t xml:space="preserve"> </w:t>
      </w:r>
      <w:r w:rsidRPr="000E0D9D">
        <w:rPr>
          <w:rFonts w:ascii="Aptos Display" w:hAnsi="Aptos Display"/>
          <w:bCs/>
          <w:sz w:val="18"/>
          <w:szCs w:val="18"/>
        </w:rPr>
        <w:sym w:font="Symbol" w:char="F0A3"/>
      </w:r>
      <w:r w:rsidRPr="000E0D9D">
        <w:rPr>
          <w:rFonts w:ascii="Aptos Display" w:hAnsi="Aptos Display"/>
          <w:bCs/>
          <w:sz w:val="18"/>
          <w:szCs w:val="18"/>
        </w:rPr>
        <w:t xml:space="preserve"> 5, gdzie: </w:t>
      </w:r>
    </w:p>
    <w:p w14:paraId="4953760B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    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15</w:t>
      </w:r>
      <w:r w:rsidRPr="000E0D9D">
        <w:rPr>
          <w:rFonts w:ascii="Aptos Display" w:hAnsi="Aptos Display"/>
          <w:bCs/>
          <w:sz w:val="18"/>
          <w:szCs w:val="18"/>
        </w:rPr>
        <w:t xml:space="preserve"> – wymiar sita, przez które przechodzi 15% </w:t>
      </w:r>
      <w:proofErr w:type="spellStart"/>
      <w:r w:rsidRPr="000E0D9D">
        <w:rPr>
          <w:rFonts w:ascii="Aptos Display" w:hAnsi="Aptos Display"/>
          <w:bCs/>
          <w:sz w:val="18"/>
          <w:szCs w:val="18"/>
        </w:rPr>
        <w:t>ziarn</w:t>
      </w:r>
      <w:proofErr w:type="spellEnd"/>
      <w:r w:rsidRPr="000E0D9D">
        <w:rPr>
          <w:rFonts w:ascii="Aptos Display" w:hAnsi="Aptos Display"/>
          <w:bCs/>
          <w:sz w:val="18"/>
          <w:szCs w:val="18"/>
        </w:rPr>
        <w:t xml:space="preserve"> warstwy odsączającej,</w:t>
      </w:r>
    </w:p>
    <w:p w14:paraId="21E461E2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    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85</w:t>
      </w:r>
      <w:r w:rsidRPr="000E0D9D">
        <w:rPr>
          <w:rFonts w:ascii="Aptos Display" w:hAnsi="Aptos Display"/>
          <w:bCs/>
          <w:sz w:val="18"/>
          <w:szCs w:val="18"/>
        </w:rPr>
        <w:t xml:space="preserve"> – wymiar sita, przez które przechodzi 85% </w:t>
      </w:r>
      <w:proofErr w:type="spellStart"/>
      <w:r w:rsidRPr="000E0D9D">
        <w:rPr>
          <w:rFonts w:ascii="Aptos Display" w:hAnsi="Aptos Display"/>
          <w:bCs/>
          <w:sz w:val="18"/>
          <w:szCs w:val="18"/>
        </w:rPr>
        <w:t>ziarn</w:t>
      </w:r>
      <w:proofErr w:type="spellEnd"/>
      <w:r w:rsidRPr="000E0D9D">
        <w:rPr>
          <w:rFonts w:ascii="Aptos Display" w:hAnsi="Aptos Display"/>
          <w:bCs/>
          <w:sz w:val="18"/>
          <w:szCs w:val="18"/>
        </w:rPr>
        <w:t xml:space="preserve"> gruntu podłoża.</w:t>
      </w:r>
    </w:p>
    <w:p w14:paraId="518BE56E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b) </w:t>
      </w:r>
      <w:proofErr w:type="spellStart"/>
      <w:r w:rsidRPr="000E0D9D">
        <w:rPr>
          <w:rFonts w:ascii="Aptos Display" w:hAnsi="Aptos Display"/>
          <w:bCs/>
          <w:sz w:val="18"/>
          <w:szCs w:val="18"/>
        </w:rPr>
        <w:t>zagęszczalności</w:t>
      </w:r>
      <w:proofErr w:type="spellEnd"/>
      <w:r w:rsidRPr="000E0D9D">
        <w:rPr>
          <w:rFonts w:ascii="Aptos Display" w:hAnsi="Aptos Display"/>
          <w:bCs/>
          <w:sz w:val="18"/>
          <w:szCs w:val="18"/>
        </w:rPr>
        <w:t>, określony zależnością: U = 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60</w:t>
      </w:r>
      <w:r w:rsidRPr="000E0D9D">
        <w:rPr>
          <w:rFonts w:ascii="Aptos Display" w:hAnsi="Aptos Display"/>
          <w:bCs/>
          <w:sz w:val="18"/>
          <w:szCs w:val="18"/>
        </w:rPr>
        <w:t>/d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10</w:t>
      </w:r>
      <w:r w:rsidRPr="000E0D9D">
        <w:rPr>
          <w:rFonts w:ascii="Aptos Display" w:hAnsi="Aptos Display"/>
          <w:bCs/>
          <w:sz w:val="18"/>
          <w:szCs w:val="18"/>
        </w:rPr>
        <w:t xml:space="preserve"> </w:t>
      </w:r>
      <w:r w:rsidRPr="000E0D9D">
        <w:rPr>
          <w:rFonts w:ascii="Aptos Display" w:hAnsi="Aptos Display"/>
          <w:bCs/>
          <w:sz w:val="18"/>
          <w:szCs w:val="18"/>
        </w:rPr>
        <w:sym w:font="Symbol" w:char="F0B3"/>
      </w:r>
      <w:r w:rsidRPr="000E0D9D">
        <w:rPr>
          <w:rFonts w:ascii="Aptos Display" w:hAnsi="Aptos Display"/>
          <w:bCs/>
          <w:sz w:val="18"/>
          <w:szCs w:val="18"/>
        </w:rPr>
        <w:t xml:space="preserve"> 5, gdzie: </w:t>
      </w:r>
    </w:p>
    <w:p w14:paraId="7EED8DF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    U – wskaźnik różnoziarnistości,</w:t>
      </w:r>
    </w:p>
    <w:p w14:paraId="7A6D2BB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    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60</w:t>
      </w:r>
      <w:r w:rsidRPr="000E0D9D">
        <w:rPr>
          <w:rFonts w:ascii="Aptos Display" w:hAnsi="Aptos Display"/>
          <w:bCs/>
          <w:sz w:val="18"/>
          <w:szCs w:val="18"/>
        </w:rPr>
        <w:t xml:space="preserve"> – wymiar sita, przez które przechodzi 60% kruszywa tworzącego warstwę odsączającą,</w:t>
      </w:r>
    </w:p>
    <w:p w14:paraId="4933727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    d</w:t>
      </w:r>
      <w:r w:rsidRPr="000E0D9D">
        <w:rPr>
          <w:rFonts w:ascii="Aptos Display" w:hAnsi="Aptos Display"/>
          <w:bCs/>
          <w:sz w:val="18"/>
          <w:szCs w:val="18"/>
          <w:vertAlign w:val="subscript"/>
        </w:rPr>
        <w:t>10</w:t>
      </w:r>
      <w:r w:rsidRPr="000E0D9D">
        <w:rPr>
          <w:rFonts w:ascii="Aptos Display" w:hAnsi="Aptos Display"/>
          <w:bCs/>
          <w:sz w:val="18"/>
          <w:szCs w:val="18"/>
        </w:rPr>
        <w:t xml:space="preserve"> – wymiar sita, przez które przechodzi 10% kruszywa tworzącego warstwę odsączającą.</w:t>
      </w:r>
    </w:p>
    <w:p w14:paraId="55BBD8E3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Piasek stosowany do wykonywania warstwy odsączającej powinien spełniać wymagania normy PN-B-11113 dla gatunku 1 i 2.</w:t>
      </w:r>
    </w:p>
    <w:p w14:paraId="227C4E2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2.4.  Składowanie materiałów</w:t>
      </w:r>
    </w:p>
    <w:p w14:paraId="15CE6E1B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Jeżeli kruszywo przeznaczone do wykonania warstwy odsączającej nie jest wbudowane bezpośrednio po dostarczeniu na budowę i zachodzi potrzeba jego okresowego składowania, to Wykonawca robót powinien zabezpieczyć kruszywo przed zanieczyszczeniem i zmieszaniem z innymi materiałami kamiennymi. Podłoże w miejscu składowania powinno być równe, utwardzone i dobrze odwodnione.</w:t>
      </w:r>
    </w:p>
    <w:p w14:paraId="2B62D009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3.  SPRZĘT</w:t>
      </w:r>
    </w:p>
    <w:p w14:paraId="08D3B50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3.1.  Ogólne wymagania dotyczące sprzętu</w:t>
      </w:r>
    </w:p>
    <w:p w14:paraId="3CD47328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wymagania dotyczące sprzętu podano w SST D-00.00.00 „Wymagania ogólne” pkt 3.</w:t>
      </w:r>
    </w:p>
    <w:p w14:paraId="3D52A66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3.2.  Sprzęt do wykonania warstwy odsączającej</w:t>
      </w:r>
    </w:p>
    <w:p w14:paraId="26C7050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Roboty związane z wykonaniem warstwy odsączającej zostaną wykonane przy zastosowaniu </w:t>
      </w:r>
      <w:proofErr w:type="spellStart"/>
      <w:r w:rsidRPr="000E0D9D">
        <w:rPr>
          <w:rFonts w:ascii="Aptos Display" w:hAnsi="Aptos Display"/>
          <w:bCs/>
          <w:sz w:val="18"/>
          <w:szCs w:val="18"/>
        </w:rPr>
        <w:t>natępującego</w:t>
      </w:r>
      <w:proofErr w:type="spellEnd"/>
      <w:r w:rsidRPr="000E0D9D">
        <w:rPr>
          <w:rFonts w:ascii="Aptos Display" w:hAnsi="Aptos Display"/>
          <w:bCs/>
          <w:sz w:val="18"/>
          <w:szCs w:val="18"/>
        </w:rPr>
        <w:t xml:space="preserve"> sprzętu: </w:t>
      </w:r>
    </w:p>
    <w:p w14:paraId="3C18B330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równiarka lub szablony ciągnione,</w:t>
      </w:r>
    </w:p>
    <w:p w14:paraId="1A9F0385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walec wibracyjny,</w:t>
      </w:r>
    </w:p>
    <w:p w14:paraId="6156B8F1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płyty wibracyjne lub ubijaki mechaniczne.</w:t>
      </w:r>
    </w:p>
    <w:p w14:paraId="5701D528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4.  TRANSPORT</w:t>
      </w:r>
    </w:p>
    <w:p w14:paraId="7C5B570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4.1.  Ogólne wymagania dotyczące transportu</w:t>
      </w:r>
    </w:p>
    <w:p w14:paraId="57270FF8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wymagania dotyczące transportu podano w SST D-00.00.00 „Wymagania ogólne” pkt 4.</w:t>
      </w:r>
    </w:p>
    <w:p w14:paraId="109C8852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4.2.  Transport kruszywa</w:t>
      </w:r>
    </w:p>
    <w:p w14:paraId="6026627E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Kruszywo można przewozić dowolnymi środkami transportu w warunkach zabezpieczających je przed zanieczyszczeniem, zmieszaniem z innymi materiałami, nadmiernym wysuszeniem i zawilgoceniem.</w:t>
      </w:r>
    </w:p>
    <w:p w14:paraId="3B9D5829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5.  WYKONANIE ROBÓT</w:t>
      </w:r>
    </w:p>
    <w:p w14:paraId="1E4BF550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5.1.  Ogólne zasady wykonania robót</w:t>
      </w:r>
    </w:p>
    <w:p w14:paraId="630EBE6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zasady wykonania robót podano w SST D-00.00.00 „Wymagania ogólne” pkt 5.</w:t>
      </w:r>
    </w:p>
    <w:p w14:paraId="47AC368F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5.2.  Przygotowanie podłoża</w:t>
      </w:r>
    </w:p>
    <w:p w14:paraId="34B5F96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Podłoże gruntowe powinno spełnić wymagania określone w SST D-04.01.01 „Profilowanie i zagęszczanie podłoża”.</w:t>
      </w:r>
    </w:p>
    <w:p w14:paraId="442E662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Warstwa odsączająca powinna być wytyczona w sposób umożliwiający wykonanie jej zgodnie z dokumentacją projektową, z tolerancjami określonymi w niniejszej specyfikacji.</w:t>
      </w:r>
    </w:p>
    <w:p w14:paraId="431279D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5.3.  Wbudowanie i zagęszczanie kruszywa</w:t>
      </w:r>
    </w:p>
    <w:p w14:paraId="36D89DA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Piasek powinien być rozkładany w warstwie o wymaganej grubości, z zachowaniem spadków i rzędnych wysokościowych podanych w dokumentacji projektowej. Grubość rozłożonej warstwy luźnego kruszywa powinna być taka, aby po jej zagęszczeniu osiągnięto grubość projektowaną.</w:t>
      </w:r>
    </w:p>
    <w:p w14:paraId="2F25994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lastRenderedPageBreak/>
        <w:t>Natychmiast po końcowym wyprofilowaniu warstwy należy przystąpić do jej zagęszczania.</w:t>
      </w:r>
    </w:p>
    <w:p w14:paraId="50768280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Zagęszczanie należy rozpoczynać od dolnej krawędzi i przesuwać pasami podłużnymi częściowo nakładającymi się, w kierunku jej górnej krawędzi. Nierówności lub zagłębienia powstałe w czasie zagęszczania powinny być wyrównywane na bieżąco przez spulchnienie warstwy kruszywa i dodanie lub usunięcie materiału, aż do otrzymania równej powierzchni.</w:t>
      </w:r>
    </w:p>
    <w:p w14:paraId="6D794170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Zagęszczanie należy kontynuować do osiągnięcia wskaźnika zagęszczenia nie mniejszego od 1,0 według normalnej próby Proctora, przeprowadzonej według PN-B-04481. Wskaźnik zagęszczenia należy określać zgodnie z BN-77/8931-12.</w:t>
      </w:r>
    </w:p>
    <w:p w14:paraId="5FD056D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Wilgotność piasku podczas zagęszczania powinna być równa wilgotności optymalnej z tolerancją od </w:t>
      </w:r>
      <w:r w:rsidRPr="000E0D9D">
        <w:rPr>
          <w:rFonts w:ascii="Aptos Display" w:hAnsi="Aptos Display"/>
          <w:bCs/>
          <w:sz w:val="18"/>
          <w:szCs w:val="18"/>
        </w:rPr>
        <w:br/>
        <w:t>–20% do +10% jej wartości. W przypadku gdy wilgotność kruszywa jest wyższa od wilgotności optymalnej, kruszywo należy osuszyć przez mieszanie i napowietrzanie. W przypadku gdy wilgotność kruszywa jest niższa od wilgotności optymalnej, kruszywo należy zwilżyć określoną ilością wody i równomiernie wymieszać.</w:t>
      </w:r>
    </w:p>
    <w:p w14:paraId="569FE7A5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5.4.  Utrzymanie warstwy odsączającej</w:t>
      </w:r>
    </w:p>
    <w:p w14:paraId="4F867C9B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Warstwa odsączająca po wykonaniu, a przed ułożeniem kolejnej warstwy powinna być utrzymywana w dobrym stanie. Koszt napraw wynikłych z niewłaściwego utrzymania warstwy obciąża Wykonawcę robót.</w:t>
      </w:r>
    </w:p>
    <w:p w14:paraId="75673413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6.  KONTROLA JAKOŚCI ROBÓT</w:t>
      </w:r>
    </w:p>
    <w:p w14:paraId="1345C11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6.1.  Ogólne zasady kontroli jakości robót</w:t>
      </w:r>
    </w:p>
    <w:p w14:paraId="760CDFA0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zasady kontroli jakości robót podano w SST D-00.00.00 „Wymagania ogólne” pkt 6.</w:t>
      </w:r>
    </w:p>
    <w:p w14:paraId="66EBE24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6.2.  Badania przed przystąpieniem do robót</w:t>
      </w:r>
    </w:p>
    <w:p w14:paraId="0254A00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Przed przystąpieniem do robót Wykonawca powinien wykonać badania kruszyw przeznaczonych do wykonania robót i przedstawić wyniki tych badań Inżynierowi. Badania te powinny obejmować wszystkie właściwości kruszywa określone w p. 2.3. </w:t>
      </w:r>
    </w:p>
    <w:p w14:paraId="038BE50B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6.3.  Badania w czasie robót</w:t>
      </w:r>
    </w:p>
    <w:p w14:paraId="28DE88D4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Nierówności podłużne oraz poprzeczne warstwy należy mierzyć 4-metrową łatą zgodnie z normą BN-68/8931-04. Nierówności nie mogą przekraczać 20 mm. Badania należy prowadzić co 20 m na każdym pasie ruchu.</w:t>
      </w:r>
    </w:p>
    <w:p w14:paraId="7C33EF7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Spadki poprzeczne warstwy powinny być zgodne z dokumentacją projektową z tolerancją </w:t>
      </w:r>
      <w:r w:rsidRPr="000E0D9D">
        <w:rPr>
          <w:rFonts w:ascii="Aptos Display" w:hAnsi="Aptos Display"/>
          <w:bCs/>
          <w:sz w:val="18"/>
          <w:szCs w:val="18"/>
        </w:rPr>
        <w:sym w:font="Symbol" w:char="F0B1"/>
      </w:r>
      <w:r w:rsidRPr="000E0D9D">
        <w:rPr>
          <w:rFonts w:ascii="Aptos Display" w:hAnsi="Aptos Display"/>
          <w:bCs/>
          <w:sz w:val="18"/>
          <w:szCs w:val="18"/>
        </w:rPr>
        <w:t xml:space="preserve"> 0,5%.</w:t>
      </w:r>
    </w:p>
    <w:p w14:paraId="6F769D9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Rzędne wysokościowe warstwy nie powinny różnić się od rzędnych projektowanych o więcej niż +1 cm i –2 cm.</w:t>
      </w:r>
    </w:p>
    <w:p w14:paraId="34891EC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Grubość warstwy powinna być zgodna z określoną w dokumentacji projektowej z tolerancją +1 cm, –2 cm.</w:t>
      </w:r>
    </w:p>
    <w:p w14:paraId="0B6F49B6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Wskaźnik zagęszczenia warstwy odsączającej, określony wg BN-77/8931-12 nie powinien być mniejszy od 1. Zagęszczenie należy badać przynajmniej w dwóch punktach na każdej działce roboczej. </w:t>
      </w:r>
    </w:p>
    <w:p w14:paraId="476B772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Wilgotność kruszywa w czasie zagęszczania należy badać według PN-B-06714-17. Wilgotność kruszywa powinna być równa wilgotności optymalnej z tolerancją od –20% do +10%.</w:t>
      </w:r>
    </w:p>
    <w:p w14:paraId="00C7CBB3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Badania, co do których nie wskazano częstotliwości wykonywania, należy prowadzić co najmniej w dwóch punktach na każdej dziennej działce roboczej.</w:t>
      </w:r>
    </w:p>
    <w:p w14:paraId="0BDE370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6.4.  Zasady postępowania z wadliwie wykonanymi miejscami</w:t>
      </w:r>
    </w:p>
    <w:p w14:paraId="66F2707E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Wszystkie powierzchnie, które wykazują większe odchylenia cech geometrycznych od określonych w punkcie 6.3 powinny być naprawione przez spulchnienie na głębokość warstwy, wyrównanie i powtórne zagęszczenie. Dodanie nowego materiału bez spulchnienia wykonanej warstwy jest niedopuszczalne.</w:t>
      </w:r>
    </w:p>
    <w:p w14:paraId="7DD292C2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7.  OBMIAR ROBÓT</w:t>
      </w:r>
    </w:p>
    <w:p w14:paraId="1255241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7.1.  Ogólne zasady obmiaru robót</w:t>
      </w:r>
    </w:p>
    <w:p w14:paraId="6756A43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zasady obmiaru robót podano w SST D-00.00.00 „Wymagania ogólne” pkt 7.</w:t>
      </w:r>
    </w:p>
    <w:p w14:paraId="01E73A6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7.2.  Jednostka obmiarowa</w:t>
      </w:r>
    </w:p>
    <w:p w14:paraId="1EB892DB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Jednostki obmiarowe należy przyjmować wg przedmiaru robót.</w:t>
      </w:r>
    </w:p>
    <w:p w14:paraId="29E6A4B1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8.  ODBIÓR ROBÓT</w:t>
      </w:r>
    </w:p>
    <w:p w14:paraId="1048EF93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zasady odbioru robót podano w SST D-00.00.00 „Wymagania ogólne” pkt 8.</w:t>
      </w:r>
    </w:p>
    <w:p w14:paraId="591B82A3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Roboty uznaje się za wykonane zgodnie z dokumentacją projektową, SST i wymaganiami Inżyniera, jeżeli wszystkie pomiary i badania z zachowaniem tolerancji wg punktu 6 dały wyniki pozytywne.</w:t>
      </w:r>
    </w:p>
    <w:p w14:paraId="0F6F95D0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9.  PODSTAWA PŁATNOŚCI</w:t>
      </w:r>
    </w:p>
    <w:p w14:paraId="46D303EF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9.1.  Ogólne ustalenia dotyczące podstawy płatności</w:t>
      </w:r>
    </w:p>
    <w:p w14:paraId="284ACA95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Ogólne ustalenia dotyczące podstawy płatności podano w SST D-00.00.00 „Wymagania ogólne” pkt 9.</w:t>
      </w:r>
    </w:p>
    <w:p w14:paraId="584A790A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9.2.  Cena jednostki obmiarowej</w:t>
      </w:r>
    </w:p>
    <w:p w14:paraId="3C12565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Płatność należy przyjmować na podstawie jednostki obmiarowej wg pkt 7.</w:t>
      </w:r>
    </w:p>
    <w:p w14:paraId="26871C0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Cena 1 m2 wykonania warstwy odsączającej z piasku obejmuje:</w:t>
      </w:r>
    </w:p>
    <w:p w14:paraId="284BED66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prace pomiarowe,</w:t>
      </w:r>
    </w:p>
    <w:p w14:paraId="03DF3142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rozłożenie na uprzednio przygotowanym podłożu warstwy piasku o grubości określonej w dokumentacji projektowej i specyfikacji technicznej,</w:t>
      </w:r>
    </w:p>
    <w:p w14:paraId="2471643B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wyrównanie ułożonej warstwy do wymaganego profilu,</w:t>
      </w:r>
    </w:p>
    <w:p w14:paraId="2D1EE834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zagęszczenie wyprofilowanej warstwy, </w:t>
      </w:r>
    </w:p>
    <w:p w14:paraId="15BED248" w14:textId="77777777" w:rsidR="000E0D9D" w:rsidRPr="000E0D9D" w:rsidRDefault="000E0D9D" w:rsidP="000E0D9D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przeprowadzenie pomiarów i badań laboratoryjnych wymaganych w specyfikacji technicznej,</w:t>
      </w:r>
    </w:p>
    <w:p w14:paraId="0279BF7F" w14:textId="5A55F0D5" w:rsidR="008C3290" w:rsidRPr="000E0D9D" w:rsidRDefault="000E0D9D" w:rsidP="008C3290">
      <w:pPr>
        <w:pStyle w:val="Standard"/>
        <w:numPr>
          <w:ilvl w:val="0"/>
          <w:numId w:val="43"/>
        </w:numPr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utrzymanie warstwy.</w:t>
      </w:r>
    </w:p>
    <w:p w14:paraId="14EF774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10.  PRZEPISY ZWIĄZANE</w:t>
      </w:r>
    </w:p>
    <w:p w14:paraId="41C05BAD" w14:textId="2E0511FE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1.  PN-B-04481</w:t>
      </w:r>
      <w:r w:rsidRPr="000E0D9D">
        <w:rPr>
          <w:rFonts w:ascii="Aptos Display" w:hAnsi="Aptos Display"/>
          <w:bCs/>
          <w:sz w:val="18"/>
          <w:szCs w:val="18"/>
        </w:rPr>
        <w:tab/>
        <w:t xml:space="preserve">Grunty budowlane. Badania próbek gruntu  </w:t>
      </w:r>
    </w:p>
    <w:p w14:paraId="0B89D71D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 xml:space="preserve">2.  PN-B-06714-17 </w:t>
      </w:r>
      <w:r w:rsidRPr="000E0D9D">
        <w:rPr>
          <w:rFonts w:ascii="Aptos Display" w:hAnsi="Aptos Display"/>
          <w:bCs/>
          <w:sz w:val="18"/>
          <w:szCs w:val="18"/>
        </w:rPr>
        <w:tab/>
        <w:t>Kruszywa mineralne. Badania. Oznaczanie wilgotności</w:t>
      </w:r>
    </w:p>
    <w:p w14:paraId="420E3027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3.  PN-B-11113</w:t>
      </w:r>
      <w:r w:rsidRPr="000E0D9D">
        <w:rPr>
          <w:rFonts w:ascii="Aptos Display" w:hAnsi="Aptos Display"/>
          <w:bCs/>
          <w:sz w:val="18"/>
          <w:szCs w:val="18"/>
        </w:rPr>
        <w:tab/>
      </w:r>
      <w:r w:rsidRPr="000E0D9D">
        <w:rPr>
          <w:rFonts w:ascii="Aptos Display" w:hAnsi="Aptos Display"/>
          <w:bCs/>
          <w:sz w:val="18"/>
          <w:szCs w:val="18"/>
        </w:rPr>
        <w:tab/>
        <w:t>Kruszywa mineralne. Kruszywa naturalne do nawierzchni drogowych. Piasek</w:t>
      </w:r>
    </w:p>
    <w:p w14:paraId="355A1FFC" w14:textId="77777777" w:rsidR="000E0D9D" w:rsidRPr="000E0D9D" w:rsidRDefault="000E0D9D" w:rsidP="000E0D9D">
      <w:pPr>
        <w:pStyle w:val="Standard"/>
        <w:tabs>
          <w:tab w:val="left" w:pos="567"/>
          <w:tab w:val="right" w:leader="dot" w:pos="7937"/>
        </w:tabs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lastRenderedPageBreak/>
        <w:t xml:space="preserve">4.  BN-68/8931-04 </w:t>
      </w:r>
      <w:r w:rsidRPr="000E0D9D">
        <w:rPr>
          <w:rFonts w:ascii="Aptos Display" w:hAnsi="Aptos Display"/>
          <w:bCs/>
          <w:sz w:val="18"/>
          <w:szCs w:val="18"/>
        </w:rPr>
        <w:tab/>
        <w:t xml:space="preserve">Drogi samochodowe. Pomiar równości nawierzchni </w:t>
      </w:r>
      <w:proofErr w:type="spellStart"/>
      <w:r w:rsidRPr="000E0D9D">
        <w:rPr>
          <w:rFonts w:ascii="Aptos Display" w:hAnsi="Aptos Display"/>
          <w:bCs/>
          <w:sz w:val="18"/>
          <w:szCs w:val="18"/>
        </w:rPr>
        <w:t>planografem</w:t>
      </w:r>
      <w:proofErr w:type="spellEnd"/>
      <w:r w:rsidRPr="000E0D9D">
        <w:rPr>
          <w:rFonts w:ascii="Aptos Display" w:hAnsi="Aptos Display"/>
          <w:bCs/>
          <w:sz w:val="18"/>
          <w:szCs w:val="18"/>
        </w:rPr>
        <w:t xml:space="preserve"> i łatą</w:t>
      </w:r>
    </w:p>
    <w:p w14:paraId="511849EB" w14:textId="5D89DBE4" w:rsidR="00C97A03" w:rsidRPr="000E0D9D" w:rsidRDefault="000E0D9D" w:rsidP="000E0D9D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bCs/>
          <w:sz w:val="18"/>
          <w:szCs w:val="18"/>
        </w:rPr>
      </w:pPr>
      <w:r w:rsidRPr="000E0D9D">
        <w:rPr>
          <w:rFonts w:ascii="Aptos Display" w:hAnsi="Aptos Display"/>
          <w:bCs/>
          <w:sz w:val="18"/>
          <w:szCs w:val="18"/>
        </w:rPr>
        <w:t>5.  BN-77/8931-12</w:t>
      </w:r>
      <w:r w:rsidRPr="000E0D9D">
        <w:rPr>
          <w:rFonts w:ascii="Aptos Display" w:hAnsi="Aptos Display"/>
          <w:bCs/>
          <w:sz w:val="18"/>
          <w:szCs w:val="18"/>
        </w:rPr>
        <w:tab/>
        <w:t>Oznaczanie wskaźnika zagęszczenia gruntu.</w:t>
      </w:r>
    </w:p>
    <w:sectPr w:rsidR="00C97A03" w:rsidRPr="000E0D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0900922"/>
    <w:lvl w:ilvl="0">
      <w:numFmt w:val="decimal"/>
      <w:lvlText w:val="*"/>
      <w:lvlJc w:val="left"/>
    </w:lvl>
  </w:abstractNum>
  <w:abstractNum w:abstractNumId="1" w15:restartNumberingAfterBreak="0">
    <w:nsid w:val="04BB3443"/>
    <w:multiLevelType w:val="multilevel"/>
    <w:tmpl w:val="5B88C7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0C815253"/>
    <w:multiLevelType w:val="multilevel"/>
    <w:tmpl w:val="70D072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" w15:restartNumberingAfterBreak="0">
    <w:nsid w:val="1F8270A0"/>
    <w:multiLevelType w:val="multilevel"/>
    <w:tmpl w:val="5A0E1E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9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" w15:restartNumberingAfterBreak="0">
    <w:nsid w:val="2DF552D4"/>
    <w:multiLevelType w:val="multilevel"/>
    <w:tmpl w:val="EAF2F9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3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3C723489"/>
    <w:multiLevelType w:val="multilevel"/>
    <w:tmpl w:val="72A6E28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4BD72A74"/>
    <w:multiLevelType w:val="multilevel"/>
    <w:tmpl w:val="C492A9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" w15:restartNumberingAfterBreak="0">
    <w:nsid w:val="51DA4C87"/>
    <w:multiLevelType w:val="singleLevel"/>
    <w:tmpl w:val="2C6235D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52571359"/>
    <w:multiLevelType w:val="singleLevel"/>
    <w:tmpl w:val="DB26BF22"/>
    <w:lvl w:ilvl="0">
      <w:start w:val="20"/>
      <w:numFmt w:val="decimal"/>
      <w:lvlText w:val="%1."/>
      <w:legacy w:legacy="1" w:legacySpace="0" w:legacyIndent="369"/>
      <w:lvlJc w:val="right"/>
      <w:pPr>
        <w:ind w:left="369" w:hanging="369"/>
      </w:pPr>
    </w:lvl>
  </w:abstractNum>
  <w:abstractNum w:abstractNumId="24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547C4DF0"/>
    <w:multiLevelType w:val="multilevel"/>
    <w:tmpl w:val="46849D7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" w15:restartNumberingAfterBreak="0">
    <w:nsid w:val="55D75D80"/>
    <w:multiLevelType w:val="multilevel"/>
    <w:tmpl w:val="532C33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7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64765DEF"/>
    <w:multiLevelType w:val="singleLevel"/>
    <w:tmpl w:val="2C6235D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66D5526E"/>
    <w:multiLevelType w:val="hybridMultilevel"/>
    <w:tmpl w:val="3D38140C"/>
    <w:lvl w:ilvl="0" w:tplc="A9361AD8">
      <w:start w:val="4"/>
      <w:numFmt w:val="bullet"/>
      <w:lvlText w:val="–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5C3E382C">
      <w:start w:val="1"/>
      <w:numFmt w:val="lowerLetter"/>
      <w:lvlText w:val="%2)"/>
      <w:lvlJc w:val="left"/>
      <w:pPr>
        <w:tabs>
          <w:tab w:val="num" w:pos="360"/>
        </w:tabs>
        <w:ind w:left="357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34" w15:restartNumberingAfterBreak="0">
    <w:nsid w:val="68F8311A"/>
    <w:multiLevelType w:val="singleLevel"/>
    <w:tmpl w:val="2C6235D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5" w15:restartNumberingAfterBreak="0">
    <w:nsid w:val="6EE11052"/>
    <w:multiLevelType w:val="multilevel"/>
    <w:tmpl w:val="73CE2A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6" w15:restartNumberingAfterBreak="0">
    <w:nsid w:val="7013652D"/>
    <w:multiLevelType w:val="singleLevel"/>
    <w:tmpl w:val="2C6235D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8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29"/>
  </w:num>
  <w:num w:numId="2" w16cid:durableId="1090927194">
    <w:abstractNumId w:val="8"/>
  </w:num>
  <w:num w:numId="3" w16cid:durableId="12000512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24"/>
  </w:num>
  <w:num w:numId="5" w16cid:durableId="695620920">
    <w:abstractNumId w:val="9"/>
  </w:num>
  <w:num w:numId="6" w16cid:durableId="571697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4"/>
  </w:num>
  <w:num w:numId="8" w16cid:durableId="678235787">
    <w:abstractNumId w:val="38"/>
  </w:num>
  <w:num w:numId="9" w16cid:durableId="543182273">
    <w:abstractNumId w:val="13"/>
  </w:num>
  <w:num w:numId="10" w16cid:durableId="815300288">
    <w:abstractNumId w:val="6"/>
  </w:num>
  <w:num w:numId="11" w16cid:durableId="1879464172">
    <w:abstractNumId w:val="31"/>
  </w:num>
  <w:num w:numId="12" w16cid:durableId="256448409">
    <w:abstractNumId w:val="16"/>
  </w:num>
  <w:num w:numId="13" w16cid:durableId="2099712370">
    <w:abstractNumId w:val="22"/>
  </w:num>
  <w:num w:numId="14" w16cid:durableId="2076859055">
    <w:abstractNumId w:val="10"/>
  </w:num>
  <w:num w:numId="15" w16cid:durableId="964165752">
    <w:abstractNumId w:val="27"/>
  </w:num>
  <w:num w:numId="16" w16cid:durableId="496503191">
    <w:abstractNumId w:val="37"/>
  </w:num>
  <w:num w:numId="17" w16cid:durableId="628512319">
    <w:abstractNumId w:val="4"/>
  </w:num>
  <w:num w:numId="18" w16cid:durableId="1775595661">
    <w:abstractNumId w:val="18"/>
  </w:num>
  <w:num w:numId="19" w16cid:durableId="514543739">
    <w:abstractNumId w:val="20"/>
  </w:num>
  <w:num w:numId="20" w16cid:durableId="527909604">
    <w:abstractNumId w:val="7"/>
  </w:num>
  <w:num w:numId="21" w16cid:durableId="1751269680">
    <w:abstractNumId w:val="39"/>
  </w:num>
  <w:num w:numId="22" w16cid:durableId="136341916">
    <w:abstractNumId w:val="19"/>
  </w:num>
  <w:num w:numId="23" w16cid:durableId="1382175639">
    <w:abstractNumId w:val="33"/>
  </w:num>
  <w:num w:numId="24" w16cid:durableId="44571865">
    <w:abstractNumId w:val="11"/>
  </w:num>
  <w:num w:numId="25" w16cid:durableId="1848204863">
    <w:abstractNumId w:val="2"/>
  </w:num>
  <w:num w:numId="26" w16cid:durableId="1620183615">
    <w:abstractNumId w:val="28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03638914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8" w16cid:durableId="1212693323">
    <w:abstractNumId w:val="23"/>
  </w:num>
  <w:num w:numId="29" w16cid:durableId="2014649177">
    <w:abstractNumId w:val="1"/>
  </w:num>
  <w:num w:numId="30" w16cid:durableId="1773819179">
    <w:abstractNumId w:val="21"/>
  </w:num>
  <w:num w:numId="31" w16cid:durableId="356002445">
    <w:abstractNumId w:val="21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32" w16cid:durableId="408162066">
    <w:abstractNumId w:val="30"/>
  </w:num>
  <w:num w:numId="33" w16cid:durableId="1589919955">
    <w:abstractNumId w:val="36"/>
  </w:num>
  <w:num w:numId="34" w16cid:durableId="430855303">
    <w:abstractNumId w:val="34"/>
  </w:num>
  <w:num w:numId="35" w16cid:durableId="2059357871">
    <w:abstractNumId w:val="15"/>
  </w:num>
  <w:num w:numId="36" w16cid:durableId="1203664882">
    <w:abstractNumId w:val="3"/>
  </w:num>
  <w:num w:numId="37" w16cid:durableId="1674187042">
    <w:abstractNumId w:val="26"/>
  </w:num>
  <w:num w:numId="38" w16cid:durableId="1734304775">
    <w:abstractNumId w:val="35"/>
  </w:num>
  <w:num w:numId="39" w16cid:durableId="445122100">
    <w:abstractNumId w:val="17"/>
  </w:num>
  <w:num w:numId="40" w16cid:durableId="519005873">
    <w:abstractNumId w:val="25"/>
  </w:num>
  <w:num w:numId="41" w16cid:durableId="1502548766">
    <w:abstractNumId w:val="12"/>
  </w:num>
  <w:num w:numId="42" w16cid:durableId="639269108">
    <w:abstractNumId w:val="5"/>
  </w:num>
  <w:num w:numId="43" w16cid:durableId="31695866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012C9A"/>
    <w:rsid w:val="000E0D9D"/>
    <w:rsid w:val="004D690C"/>
    <w:rsid w:val="004F7761"/>
    <w:rsid w:val="005D5B52"/>
    <w:rsid w:val="006D03D8"/>
    <w:rsid w:val="006E34FF"/>
    <w:rsid w:val="008C3290"/>
    <w:rsid w:val="009B31E7"/>
    <w:rsid w:val="009C4F33"/>
    <w:rsid w:val="009F6BB8"/>
    <w:rsid w:val="00A9192C"/>
    <w:rsid w:val="00C71CA9"/>
    <w:rsid w:val="00C97A03"/>
    <w:rsid w:val="00E04FCC"/>
    <w:rsid w:val="00F0064B"/>
    <w:rsid w:val="00F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C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71CA9"/>
    <w:pPr>
      <w:keepNext/>
      <w:spacing w:before="120" w:after="120"/>
      <w:jc w:val="both"/>
      <w:outlineLvl w:val="0"/>
    </w:pPr>
    <w:rPr>
      <w:b/>
      <w:bCs/>
      <w:smallCaps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C71CA9"/>
    <w:pPr>
      <w:keepNext/>
      <w:outlineLvl w:val="1"/>
    </w:pPr>
    <w:rPr>
      <w:b/>
      <w:bCs/>
      <w:i/>
      <w:sz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0D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C71CA9"/>
    <w:rPr>
      <w:rFonts w:ascii="Times New Roman" w:eastAsia="Times New Roman" w:hAnsi="Times New Roman" w:cs="Times New Roman"/>
      <w:b/>
      <w:bCs/>
      <w:smallCaps/>
      <w:kern w:val="0"/>
      <w:sz w:val="32"/>
      <w:szCs w:val="24"/>
      <w:lang w:eastAsia="pl-PL"/>
      <w14:ligatures w14:val="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C71CA9"/>
    <w:rPr>
      <w:rFonts w:ascii="Times New Roman" w:eastAsia="Times New Roman" w:hAnsi="Times New Roman" w:cs="Times New Roman"/>
      <w:b/>
      <w:bCs/>
      <w:i/>
      <w:kern w:val="0"/>
      <w:sz w:val="26"/>
      <w:szCs w:val="24"/>
      <w:lang w:eastAsia="pl-PL"/>
      <w14:ligatures w14:val="none"/>
    </w:rPr>
  </w:style>
  <w:style w:type="paragraph" w:customStyle="1" w:styleId="Standardowytekst">
    <w:name w:val="Standardowy.tekst"/>
    <w:rsid w:val="00C71C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F0064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F41E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0D9D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0D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0D9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1223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5</cp:revision>
  <dcterms:created xsi:type="dcterms:W3CDTF">2024-12-21T09:00:00Z</dcterms:created>
  <dcterms:modified xsi:type="dcterms:W3CDTF">2025-05-15T10:09:00Z</dcterms:modified>
</cp:coreProperties>
</file>